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46648" w14:textId="77777777" w:rsidR="007F34CA" w:rsidRDefault="007F34CA" w:rsidP="007F34CA">
      <w:pPr>
        <w:jc w:val="center"/>
        <w:rPr>
          <w:lang w:val="en-US"/>
        </w:rPr>
      </w:pPr>
      <w:bookmarkStart w:id="0" w:name="_GoBack"/>
      <w:bookmarkEnd w:id="0"/>
    </w:p>
    <w:p w14:paraId="780485EF" w14:textId="77777777" w:rsidR="007F34CA" w:rsidRDefault="007F34CA" w:rsidP="007F34CA">
      <w:pPr>
        <w:jc w:val="center"/>
        <w:rPr>
          <w:lang w:val="en-US"/>
        </w:rPr>
      </w:pPr>
    </w:p>
    <w:p w14:paraId="0400E129" w14:textId="77777777" w:rsidR="007F34CA" w:rsidRDefault="007F34CA" w:rsidP="007F34CA">
      <w:pPr>
        <w:jc w:val="center"/>
        <w:rPr>
          <w:lang w:val="en-US"/>
        </w:rPr>
      </w:pPr>
    </w:p>
    <w:p w14:paraId="677AC78D" w14:textId="77777777" w:rsidR="007F34CA" w:rsidRDefault="007F34CA" w:rsidP="007F34CA">
      <w:pPr>
        <w:jc w:val="center"/>
        <w:rPr>
          <w:lang w:val="en-US"/>
        </w:rPr>
      </w:pPr>
    </w:p>
    <w:p w14:paraId="62B7DA6B" w14:textId="77777777" w:rsidR="007F34CA" w:rsidRDefault="007F34CA" w:rsidP="007F34CA">
      <w:pPr>
        <w:jc w:val="center"/>
        <w:rPr>
          <w:lang w:val="en-US"/>
        </w:rPr>
      </w:pPr>
    </w:p>
    <w:p w14:paraId="23C04D4E" w14:textId="77777777" w:rsidR="007F34CA" w:rsidRDefault="007F34CA" w:rsidP="007F34CA">
      <w:pPr>
        <w:jc w:val="center"/>
        <w:rPr>
          <w:lang w:val="en-US"/>
        </w:rPr>
      </w:pPr>
    </w:p>
    <w:p w14:paraId="150FE9DE" w14:textId="77777777" w:rsidR="007F34CA" w:rsidRDefault="007F34CA" w:rsidP="007F34CA">
      <w:pPr>
        <w:jc w:val="center"/>
        <w:rPr>
          <w:lang w:val="en-US"/>
        </w:rPr>
      </w:pPr>
    </w:p>
    <w:p w14:paraId="6F1D0F04" w14:textId="77777777" w:rsidR="007F34CA" w:rsidRDefault="007F34CA" w:rsidP="007F34CA">
      <w:pPr>
        <w:jc w:val="center"/>
        <w:rPr>
          <w:lang w:val="en-US"/>
        </w:rPr>
      </w:pPr>
    </w:p>
    <w:p w14:paraId="54B0B1CC" w14:textId="77777777" w:rsidR="007F34CA" w:rsidRDefault="007F34CA" w:rsidP="007F34CA">
      <w:pPr>
        <w:jc w:val="center"/>
        <w:rPr>
          <w:lang w:val="en-US"/>
        </w:rPr>
      </w:pPr>
    </w:p>
    <w:p w14:paraId="6DED60AD" w14:textId="77777777" w:rsidR="007F34CA" w:rsidRDefault="007F34CA" w:rsidP="007F34CA">
      <w:pPr>
        <w:jc w:val="center"/>
        <w:rPr>
          <w:lang w:val="en-US"/>
        </w:rPr>
      </w:pPr>
    </w:p>
    <w:p w14:paraId="6E875EB5" w14:textId="77777777" w:rsidR="007F34CA" w:rsidRDefault="007F34CA" w:rsidP="007F34CA">
      <w:pPr>
        <w:jc w:val="center"/>
        <w:rPr>
          <w:lang w:val="en-US"/>
        </w:rPr>
      </w:pPr>
    </w:p>
    <w:p w14:paraId="442266F6" w14:textId="77777777" w:rsidR="007F34CA" w:rsidRDefault="007F34CA" w:rsidP="007F34CA">
      <w:pPr>
        <w:jc w:val="center"/>
        <w:rPr>
          <w:lang w:val="en-US"/>
        </w:rPr>
      </w:pPr>
    </w:p>
    <w:p w14:paraId="5AB57E66" w14:textId="77777777" w:rsidR="007F34CA" w:rsidRDefault="007F34CA" w:rsidP="007F34CA">
      <w:pPr>
        <w:jc w:val="center"/>
        <w:rPr>
          <w:lang w:val="en-US"/>
        </w:rPr>
      </w:pPr>
    </w:p>
    <w:p w14:paraId="584A92C7" w14:textId="09E46836" w:rsidR="008D4866" w:rsidRDefault="00CC089F" w:rsidP="007F34CA">
      <w:pPr>
        <w:jc w:val="center"/>
        <w:rPr>
          <w:lang w:val="en-US"/>
        </w:rPr>
      </w:pPr>
      <w:r>
        <w:rPr>
          <w:lang w:val="en-US"/>
        </w:rPr>
        <w:t xml:space="preserve">Medical </w:t>
      </w:r>
      <w:r w:rsidR="007F34CA">
        <w:rPr>
          <w:lang w:val="en-US"/>
        </w:rPr>
        <w:t>E</w:t>
      </w:r>
      <w:r>
        <w:rPr>
          <w:lang w:val="en-US"/>
        </w:rPr>
        <w:t xml:space="preserve">rrors and </w:t>
      </w:r>
      <w:r w:rsidR="007F34CA">
        <w:rPr>
          <w:lang w:val="en-US"/>
        </w:rPr>
        <w:t>P</w:t>
      </w:r>
      <w:r>
        <w:rPr>
          <w:lang w:val="en-US"/>
        </w:rPr>
        <w:t xml:space="preserve">atient </w:t>
      </w:r>
      <w:r w:rsidR="007F34CA">
        <w:rPr>
          <w:lang w:val="en-US"/>
        </w:rPr>
        <w:t>S</w:t>
      </w:r>
      <w:r>
        <w:rPr>
          <w:lang w:val="en-US"/>
        </w:rPr>
        <w:t>afety</w:t>
      </w:r>
      <w:r w:rsidR="007F34CA">
        <w:rPr>
          <w:lang w:val="en-US"/>
        </w:rPr>
        <w:t xml:space="preserve"> Annotated Bibliography </w:t>
      </w:r>
    </w:p>
    <w:p w14:paraId="3286502B" w14:textId="25C83F13" w:rsidR="007F34CA" w:rsidRDefault="00CC089F" w:rsidP="007F34CA">
      <w:pPr>
        <w:jc w:val="center"/>
        <w:rPr>
          <w:lang w:val="en-US"/>
        </w:rPr>
      </w:pPr>
      <w:r>
        <w:rPr>
          <w:lang w:val="en-US"/>
        </w:rPr>
        <w:t>Name</w:t>
      </w:r>
    </w:p>
    <w:p w14:paraId="773803A0" w14:textId="1A7E84B6" w:rsidR="007F34CA" w:rsidRDefault="00CC089F" w:rsidP="007F34CA">
      <w:pPr>
        <w:jc w:val="center"/>
        <w:rPr>
          <w:lang w:val="en-US"/>
        </w:rPr>
      </w:pPr>
      <w:r>
        <w:rPr>
          <w:lang w:val="en-US"/>
        </w:rPr>
        <w:t>Institution</w:t>
      </w:r>
    </w:p>
    <w:p w14:paraId="02B5EA3A" w14:textId="17E757B7" w:rsidR="007F34CA" w:rsidRDefault="007F34CA" w:rsidP="007F34CA">
      <w:pPr>
        <w:jc w:val="center"/>
        <w:rPr>
          <w:lang w:val="en-US"/>
        </w:rPr>
      </w:pPr>
    </w:p>
    <w:p w14:paraId="211CB424" w14:textId="65379D72" w:rsidR="007F34CA" w:rsidRDefault="007F34CA" w:rsidP="007F34CA">
      <w:pPr>
        <w:jc w:val="center"/>
        <w:rPr>
          <w:lang w:val="en-US"/>
        </w:rPr>
      </w:pPr>
    </w:p>
    <w:p w14:paraId="21A00C7C" w14:textId="140BC45F" w:rsidR="007F34CA" w:rsidRDefault="007F34CA" w:rsidP="007F34CA">
      <w:pPr>
        <w:jc w:val="center"/>
        <w:rPr>
          <w:lang w:val="en-US"/>
        </w:rPr>
      </w:pPr>
    </w:p>
    <w:p w14:paraId="22792364" w14:textId="1C4F739E" w:rsidR="007F34CA" w:rsidRDefault="007F34CA" w:rsidP="007F34CA">
      <w:pPr>
        <w:jc w:val="center"/>
        <w:rPr>
          <w:lang w:val="en-US"/>
        </w:rPr>
      </w:pPr>
    </w:p>
    <w:p w14:paraId="2F134865" w14:textId="11CD15EC" w:rsidR="007F34CA" w:rsidRDefault="007F34CA" w:rsidP="007F34CA">
      <w:pPr>
        <w:jc w:val="center"/>
        <w:rPr>
          <w:lang w:val="en-US"/>
        </w:rPr>
      </w:pPr>
    </w:p>
    <w:p w14:paraId="03CEC04D" w14:textId="2DB3FAFA" w:rsidR="007F34CA" w:rsidRDefault="007F34CA" w:rsidP="007F34CA">
      <w:pPr>
        <w:jc w:val="center"/>
        <w:rPr>
          <w:lang w:val="en-US"/>
        </w:rPr>
      </w:pPr>
    </w:p>
    <w:p w14:paraId="6CB01AB7" w14:textId="3AFDCCC7" w:rsidR="007F34CA" w:rsidRDefault="007F34CA" w:rsidP="007F34CA">
      <w:pPr>
        <w:jc w:val="center"/>
        <w:rPr>
          <w:lang w:val="en-US"/>
        </w:rPr>
      </w:pPr>
    </w:p>
    <w:p w14:paraId="35A5B028" w14:textId="3063BB69" w:rsidR="007F34CA" w:rsidRDefault="007F34CA" w:rsidP="007F34CA">
      <w:pPr>
        <w:jc w:val="center"/>
        <w:rPr>
          <w:lang w:val="en-US"/>
        </w:rPr>
      </w:pPr>
    </w:p>
    <w:p w14:paraId="7D196C8E" w14:textId="53667361" w:rsidR="007F34CA" w:rsidRDefault="007F34CA" w:rsidP="007F34CA">
      <w:pPr>
        <w:jc w:val="center"/>
        <w:rPr>
          <w:lang w:val="en-US"/>
        </w:rPr>
      </w:pPr>
    </w:p>
    <w:p w14:paraId="1C652A61" w14:textId="7017926B" w:rsidR="007F34CA" w:rsidRDefault="007F34CA" w:rsidP="007F34CA">
      <w:pPr>
        <w:jc w:val="center"/>
        <w:rPr>
          <w:lang w:val="en-US"/>
        </w:rPr>
      </w:pPr>
    </w:p>
    <w:p w14:paraId="53590224" w14:textId="18B3EEE1" w:rsidR="007F34CA" w:rsidRDefault="007F34CA" w:rsidP="007F34CA">
      <w:pPr>
        <w:jc w:val="center"/>
        <w:rPr>
          <w:lang w:val="en-US"/>
        </w:rPr>
      </w:pPr>
    </w:p>
    <w:p w14:paraId="49DFF25F" w14:textId="2F620F0A" w:rsidR="007F34CA" w:rsidRDefault="007F34CA" w:rsidP="007F34CA">
      <w:pPr>
        <w:jc w:val="center"/>
        <w:rPr>
          <w:lang w:val="en-US"/>
        </w:rPr>
      </w:pPr>
    </w:p>
    <w:p w14:paraId="5FE7B505" w14:textId="77777777" w:rsidR="007F34CA" w:rsidRDefault="007F34CA" w:rsidP="007F34CA">
      <w:pPr>
        <w:jc w:val="center"/>
        <w:rPr>
          <w:lang w:val="en-US"/>
        </w:rPr>
      </w:pPr>
    </w:p>
    <w:p w14:paraId="75C26AD2" w14:textId="77777777" w:rsidR="007F34CA" w:rsidRDefault="007F34CA">
      <w:pPr>
        <w:rPr>
          <w:lang w:val="en-US"/>
        </w:rPr>
      </w:pPr>
    </w:p>
    <w:p w14:paraId="315DF70A" w14:textId="6AF33C43" w:rsidR="00EB4FBB" w:rsidRDefault="00CC089F" w:rsidP="00C66BF0">
      <w:pPr>
        <w:spacing w:line="480" w:lineRule="auto"/>
        <w:ind w:left="720" w:hanging="720"/>
        <w:jc w:val="both"/>
        <w:rPr>
          <w:lang w:val="en-US"/>
        </w:rPr>
      </w:pPr>
      <w:r w:rsidRPr="00EB4FBB">
        <w:lastRenderedPageBreak/>
        <w:t>Flemons, W. (2014). Patient safety and “medical error”.</w:t>
      </w:r>
      <w:r>
        <w:rPr>
          <w:lang w:val="en-US"/>
        </w:rPr>
        <w:t xml:space="preserve"> Retrieved from: </w:t>
      </w:r>
      <w:r w:rsidRPr="00EB4FBB">
        <w:rPr>
          <w:lang w:val="en-US"/>
        </w:rPr>
        <w:t>https://booksc.xyz/book/39072523/db1112</w:t>
      </w:r>
    </w:p>
    <w:p w14:paraId="48DB80F1" w14:textId="77777777" w:rsidR="00484AFD" w:rsidRPr="00484AFD" w:rsidRDefault="00CC089F" w:rsidP="00C66BF0">
      <w:pPr>
        <w:spacing w:line="480" w:lineRule="auto"/>
        <w:ind w:left="720"/>
        <w:jc w:val="both"/>
        <w:rPr>
          <w:lang w:val="en-US"/>
        </w:rPr>
      </w:pPr>
      <w:r>
        <w:rPr>
          <w:lang w:val="en-US"/>
        </w:rPr>
        <w:t xml:space="preserve">The study provides a key focus on the existing close interaction between patient safety and medical error. Attaining quality patient care means that there is a strong consideration of specific elements which help in achieving an improved level of development which create a highly accurate system that defines enhance the quality of healthcare. The purpose of the study is aimed at understanding the existing relationship between patient care and medical care. </w:t>
      </w:r>
      <w:r w:rsidRPr="00484AFD">
        <w:rPr>
          <w:lang w:val="en-US"/>
        </w:rPr>
        <w:t>Patient safety is determined by different factors which help in creating a stronger level of organization in maintaining a strong change process which helps improve the level of development. Medical errors present one of the most sensitive issues in healthcare as well as crucial measures that measure patient safety. Patient safety emphasizes on different approaches focusing on prevention, reduction, reporting, and analyzing medical challenges which lead to adverse health outcomes to a patient considered.</w:t>
      </w:r>
    </w:p>
    <w:p w14:paraId="105BBF18" w14:textId="2236AA40" w:rsidR="00EB4FBB" w:rsidRDefault="00CC089F" w:rsidP="00C66BF0">
      <w:pPr>
        <w:spacing w:line="480" w:lineRule="auto"/>
        <w:ind w:left="720"/>
        <w:jc w:val="both"/>
        <w:rPr>
          <w:lang w:val="en-US"/>
        </w:rPr>
      </w:pPr>
      <w:r>
        <w:rPr>
          <w:lang w:val="en-US"/>
        </w:rPr>
        <w:t>The findings from the study provide a close link between patient safety and medical error. Development of patient-centred care defines a highly improved level of organizational development which improve the level of organizational performance. Therefore there is need to develop a highly effective close relationship between a healthcare provider and a patient which define a stronger understanding on better changes which can be integrated within the workplace to improve the level of organizational diversity. The study will help in understanding how patient safety is deeply engrained in the ability to maintain a definite system that helps promote a stronger operationalization of patient care.</w:t>
      </w:r>
    </w:p>
    <w:p w14:paraId="0E67A876" w14:textId="77777777" w:rsidR="00484AFD" w:rsidRPr="00484AFD" w:rsidRDefault="00CC089F" w:rsidP="00C66BF0">
      <w:pPr>
        <w:spacing w:line="480" w:lineRule="auto"/>
        <w:ind w:left="720" w:hanging="720"/>
        <w:jc w:val="both"/>
      </w:pPr>
      <w:r w:rsidRPr="00484AFD">
        <w:lastRenderedPageBreak/>
        <w:t xml:space="preserve">Kavanagh, C. (2017). Medication governance: preventing errors and promoting patient safety. </w:t>
      </w:r>
      <w:r w:rsidRPr="00484AFD">
        <w:rPr>
          <w:i/>
          <w:iCs/>
        </w:rPr>
        <w:t>British Journal of Nursing</w:t>
      </w:r>
      <w:r w:rsidRPr="00484AFD">
        <w:t xml:space="preserve">, </w:t>
      </w:r>
      <w:r w:rsidRPr="00484AFD">
        <w:rPr>
          <w:i/>
          <w:iCs/>
        </w:rPr>
        <w:t>26</w:t>
      </w:r>
      <w:r w:rsidRPr="00484AFD">
        <w:t>(3), 159-165.</w:t>
      </w:r>
    </w:p>
    <w:p w14:paraId="262E157F" w14:textId="13404DC1" w:rsidR="00484AFD" w:rsidRDefault="00CC089F" w:rsidP="00C66BF0">
      <w:pPr>
        <w:spacing w:line="480" w:lineRule="auto"/>
        <w:ind w:left="720"/>
        <w:jc w:val="both"/>
        <w:rPr>
          <w:lang w:val="en-US"/>
        </w:rPr>
      </w:pPr>
      <w:r>
        <w:rPr>
          <w:lang w:val="en-US"/>
        </w:rPr>
        <w:t>Medical error is a persisting challenge in healthcare. There is a higher integration of better processes which help ensure there is a unique understanding of specific elements that shape healthcare performance. The study identifies that</w:t>
      </w:r>
      <w:r w:rsidR="004D5615">
        <w:rPr>
          <w:lang w:val="en-US"/>
        </w:rPr>
        <w:t xml:space="preserve"> medical errors present an exceptional level of engagement under which it is easier to identify better processes that help in developing organizational development. The study identifies that different approaches need to be considered in helping maintain a proper system that helps improve the level of performance. Implementing a unique level of organizational development help supports a reliable system that enhances business development. Accountability has been identified as an integral concept in maintaining a strong operational environment which helps in maintaining a positive level of development. The study identifies that nurses' accountability and their knowledge of medications present a well-organized focus under which it is possible to implement a highly successful system which helps measure the underlying performance levels. </w:t>
      </w:r>
    </w:p>
    <w:p w14:paraId="24F3AC26" w14:textId="2041D348" w:rsidR="004D5615" w:rsidRDefault="00CC089F" w:rsidP="00C66BF0">
      <w:pPr>
        <w:spacing w:line="480" w:lineRule="auto"/>
        <w:ind w:left="720"/>
        <w:jc w:val="both"/>
        <w:rPr>
          <w:lang w:val="en-US"/>
        </w:rPr>
      </w:pPr>
      <w:r>
        <w:rPr>
          <w:lang w:val="en-US"/>
        </w:rPr>
        <w:t>This study provides a significant focus on accountability in healthcare which is an essential strategy that helps in maintaining a successful level of development. It is necessary to define a better system which helps promote a highly successful system for change development. A collaborative approach to care has been identified as an important process which represents a stronger system that defines the improved quality of healthcare.  Patient safety is an essential part of healthcare operations; hence should be protected at all times. The study will help create a better emphasis on better processes which help implement a higher level of focus on change development.</w:t>
      </w:r>
    </w:p>
    <w:p w14:paraId="28D327CB" w14:textId="43991F69" w:rsidR="004D5615" w:rsidRDefault="00CC089F" w:rsidP="00C66BF0">
      <w:pPr>
        <w:spacing w:line="480" w:lineRule="auto"/>
        <w:ind w:left="720" w:hanging="720"/>
        <w:jc w:val="both"/>
      </w:pPr>
      <w:r w:rsidRPr="004D5615">
        <w:lastRenderedPageBreak/>
        <w:t xml:space="preserve">Finn, K. M., Metlay, J. P., Chang, Y., Nagarur, A., Yang, S., Landrigan, C. P., &amp; Iyasere, C. (2018). Effect of increased inpatient attending physician supervision on medical errors, patient safety, and resident education: a randomized clinical trial. </w:t>
      </w:r>
      <w:r w:rsidRPr="004D5615">
        <w:rPr>
          <w:i/>
          <w:iCs/>
        </w:rPr>
        <w:t>JAMA internal medicine</w:t>
      </w:r>
      <w:r w:rsidRPr="004D5615">
        <w:t xml:space="preserve">, </w:t>
      </w:r>
      <w:r w:rsidRPr="004D5615">
        <w:rPr>
          <w:i/>
          <w:iCs/>
        </w:rPr>
        <w:t>178</w:t>
      </w:r>
      <w:r w:rsidRPr="004D5615">
        <w:t>(7), 952-959.</w:t>
      </w:r>
    </w:p>
    <w:p w14:paraId="6456DB9B" w14:textId="4038353E" w:rsidR="004D5615" w:rsidRDefault="00CC089F" w:rsidP="00C66BF0">
      <w:pPr>
        <w:spacing w:line="480" w:lineRule="auto"/>
        <w:ind w:left="720"/>
        <w:jc w:val="both"/>
        <w:rPr>
          <w:lang w:val="en-US"/>
        </w:rPr>
      </w:pPr>
      <w:r>
        <w:rPr>
          <w:lang w:val="en-US"/>
        </w:rPr>
        <w:t xml:space="preserve">Graduate physician training emphasizes on independence in delivery of quality outcomes in healthcare. As the trainees continue to gain experience, the level of supervision decreases because it is associated with increased expertise and commitment to improve the quality of care as well as maintaining a proper focus on patient safety.  The purpose of the study was to understand the effect of increased attending </w:t>
      </w:r>
      <w:r w:rsidR="00053ACE">
        <w:rPr>
          <w:lang w:val="en-US"/>
        </w:rPr>
        <w:t>physician supervision on inpatient resident medical service on patient safety. The findings from the study showed that increased directly attending physician supervision does not reduce the rate of medical error within a hospital setting. Therefore the management of patient needs help define a unique system which helps in maintaining a positive system which provides a unique system that helps maintain a proper level of organization.  Learning needs and patient safety help maintain an appropriate level of understanding of crucial processes which define an improved level of success.</w:t>
      </w:r>
    </w:p>
    <w:p w14:paraId="4EEFD626" w14:textId="23EDB12B" w:rsidR="00053ACE" w:rsidRDefault="00CC089F" w:rsidP="00C66BF0">
      <w:pPr>
        <w:spacing w:line="480" w:lineRule="auto"/>
        <w:ind w:left="720"/>
        <w:jc w:val="both"/>
        <w:rPr>
          <w:lang w:val="en-US"/>
        </w:rPr>
      </w:pPr>
      <w:r>
        <w:rPr>
          <w:lang w:val="en-US"/>
        </w:rPr>
        <w:t>The findings from the study have provided a better emphasis on the existing relationship between supervision and medical error in attempting to create a favourable environment where it is easier to understand the needs of healthcare. Therefore the style provides a basis under which it is easier to understand the source of medical errors while maintaining a strict system which influences the quality of patient outcomes.</w:t>
      </w:r>
      <w:r w:rsidR="00E36E02">
        <w:rPr>
          <w:lang w:val="en-US"/>
        </w:rPr>
        <w:t xml:space="preserve"> The article will present a reliable platform which helps keep a favourable context in understanding the causes of medical errors and how they can be controlled to help create a more specific approach in maintaining a helpful operational meaning. </w:t>
      </w:r>
      <w:r>
        <w:rPr>
          <w:lang w:val="en-US"/>
        </w:rPr>
        <w:t xml:space="preserve">Coping with medical error is a daunting task considering the need to assist in developing a unique system </w:t>
      </w:r>
      <w:r>
        <w:rPr>
          <w:lang w:val="en-US"/>
        </w:rPr>
        <w:lastRenderedPageBreak/>
        <w:t>that shapes business development. It is essential to understand the basic concepts which are crucial in defining a proper approach that can control adverse patient outcomes.</w:t>
      </w:r>
    </w:p>
    <w:p w14:paraId="6E5B4242" w14:textId="77777777" w:rsidR="00E36E02" w:rsidRPr="00E36E02" w:rsidRDefault="00CC089F" w:rsidP="00C66BF0">
      <w:pPr>
        <w:spacing w:line="480" w:lineRule="auto"/>
        <w:ind w:left="720" w:hanging="720"/>
        <w:jc w:val="both"/>
      </w:pPr>
      <w:r w:rsidRPr="00E36E02">
        <w:t xml:space="preserve">Moffatt-Bruce, S. D., Ferdinand, F. D., &amp; Fann, J. I. (2016). Patient safety: disclosure of medical errors and risk mitigation. </w:t>
      </w:r>
      <w:r w:rsidRPr="00E36E02">
        <w:rPr>
          <w:i/>
          <w:iCs/>
        </w:rPr>
        <w:t>The Annals of thoracic surgery</w:t>
      </w:r>
      <w:r w:rsidRPr="00E36E02">
        <w:t xml:space="preserve">, </w:t>
      </w:r>
      <w:r w:rsidRPr="00E36E02">
        <w:rPr>
          <w:i/>
          <w:iCs/>
        </w:rPr>
        <w:t>102</w:t>
      </w:r>
      <w:r w:rsidRPr="00E36E02">
        <w:t>(2), 358-362.</w:t>
      </w:r>
    </w:p>
    <w:p w14:paraId="70B28859" w14:textId="4AFD920D" w:rsidR="00E36E02" w:rsidRDefault="00CC089F" w:rsidP="00C66BF0">
      <w:pPr>
        <w:spacing w:line="480" w:lineRule="auto"/>
        <w:ind w:left="720"/>
        <w:jc w:val="both"/>
        <w:rPr>
          <w:lang w:val="en-US"/>
        </w:rPr>
      </w:pPr>
      <w:r>
        <w:rPr>
          <w:lang w:val="en-US"/>
        </w:rPr>
        <w:t>The underlying sticking point when assessing the effectiveness in dealing with medical error has been whether medical mistakes should be made known.  Improving patient safety is based on the ability to help maintain a strong platform under which it is easy to understand specific measures that help improve the quality of healthcare.  Therefore improving the quality of care present a highly strategic system which can help ensure a reliable system that defines an enhanced performance level. It is vital to help maintain a reliable platform that focuses on establishing a successful system which can help keep an improved method which helps ensure high-level performance. The decisions that are undertaken within the healthcare context are aimed to create a substantial change platform where it is possible to improve the quality of healthcare outcomes.</w:t>
      </w:r>
    </w:p>
    <w:p w14:paraId="7CD8DBCE" w14:textId="35EDF18A" w:rsidR="007F34CA" w:rsidRDefault="00CC089F" w:rsidP="00C66BF0">
      <w:pPr>
        <w:spacing w:line="480" w:lineRule="auto"/>
        <w:ind w:left="720"/>
        <w:jc w:val="both"/>
        <w:rPr>
          <w:lang w:val="en-US"/>
        </w:rPr>
      </w:pPr>
      <w:r>
        <w:rPr>
          <w:lang w:val="en-US"/>
        </w:rPr>
        <w:t>The study discusses an essential ethical point in healthcare practice. Patient safety is paramount in healthcare; hence it is necessary to build better platforms which can be effectively undertaken to build a patient-centred environment. Healthcare providers should ensure that patient information is availed to the patients as well as other stakeholders within the healthcare institution with a better focus on the need to improve efficiency and quality healthcare. Therefore the study will help present a highly specific system that builds a unique change platform which offers a reliable platform for change.</w:t>
      </w:r>
    </w:p>
    <w:p w14:paraId="0457F91A" w14:textId="3DFC163D" w:rsidR="00AE481D" w:rsidRDefault="00AE481D" w:rsidP="00C66BF0">
      <w:pPr>
        <w:spacing w:line="480" w:lineRule="auto"/>
        <w:ind w:left="720"/>
        <w:jc w:val="both"/>
        <w:rPr>
          <w:lang w:val="en-US"/>
        </w:rPr>
      </w:pPr>
    </w:p>
    <w:p w14:paraId="0AEDFA0E" w14:textId="77777777" w:rsidR="00AE481D" w:rsidRDefault="00AE481D" w:rsidP="00C66BF0">
      <w:pPr>
        <w:spacing w:line="480" w:lineRule="auto"/>
        <w:ind w:left="720"/>
        <w:jc w:val="both"/>
        <w:rPr>
          <w:lang w:val="en-US"/>
        </w:rPr>
      </w:pPr>
    </w:p>
    <w:p w14:paraId="569A48CB" w14:textId="77777777" w:rsidR="00C66BF0" w:rsidRPr="00031EEE" w:rsidRDefault="00CC089F" w:rsidP="00C66BF0">
      <w:pPr>
        <w:spacing w:line="480" w:lineRule="auto"/>
        <w:ind w:left="720" w:hanging="720"/>
        <w:jc w:val="both"/>
      </w:pPr>
      <w:r w:rsidRPr="00031EEE">
        <w:lastRenderedPageBreak/>
        <w:t xml:space="preserve">Zineldin, M., Zineldin, J., &amp; Vasicheva, V. (2014). Approaches for reducing medical errors and increasing patient safety. </w:t>
      </w:r>
      <w:r w:rsidRPr="00031EEE">
        <w:rPr>
          <w:i/>
          <w:iCs/>
        </w:rPr>
        <w:t>The TQM Journal</w:t>
      </w:r>
      <w:r w:rsidRPr="00031EEE">
        <w:t>.</w:t>
      </w:r>
    </w:p>
    <w:p w14:paraId="77E76E68" w14:textId="77777777" w:rsidR="00C66BF0" w:rsidRDefault="00CC089F" w:rsidP="00C66BF0">
      <w:pPr>
        <w:spacing w:line="480" w:lineRule="auto"/>
        <w:ind w:left="720"/>
        <w:jc w:val="both"/>
        <w:rPr>
          <w:lang w:val="en-US"/>
        </w:rPr>
      </w:pPr>
      <w:r>
        <w:rPr>
          <w:lang w:val="en-US"/>
        </w:rPr>
        <w:t>Medical errors are some of the leading causes of death and injury to patients in many countries. The fact that these medical errors can be controlled present a different approach regarding the underlying measures which need to be undertaken and improve the quality of patient-centred care. Thus the study aims at identifying the existing gaps in healthcare aimed at controlling the risk of medical error and increased physician-patient relationship. The holistic nature of healthcare forms the basis within which better decisions can be undertaken and help maintain a strong change approach in improving care. The response to an error in healthcare creates an integral context where it is easier to develop a more straight forward approach to help improve the quality of patient care. The article identifies that there is a need to integrate a strong emphasis on patient-centred care which presents a well-developed system that enhances the level of commitment. Improving the level of training is integral in maintaining a stronger strategy which helps in defining an improved quality of care.</w:t>
      </w:r>
    </w:p>
    <w:p w14:paraId="048383BF" w14:textId="77777777" w:rsidR="00C66BF0" w:rsidRDefault="00CC089F" w:rsidP="00C66BF0">
      <w:pPr>
        <w:spacing w:line="480" w:lineRule="auto"/>
        <w:ind w:left="720"/>
        <w:jc w:val="both"/>
        <w:rPr>
          <w:lang w:val="en-US"/>
        </w:rPr>
      </w:pPr>
      <w:r>
        <w:rPr>
          <w:lang w:val="en-US"/>
        </w:rPr>
        <w:t>The findings from the study are specific and present a higher understanding on particular factors which will ensure a better consideration on better practices in healthcare such as teamwork practice which can help reduce the risk of medical error. The identification of holistic care and teamwork experience in healthcare present a more straightforward context under which it is possible to identify improved systems that help improve the level and quality of healthcare. Thus the study will help understand the different measures that can be undertaken in the healthcare context to reduce medical errors and improve patient safety.</w:t>
      </w:r>
    </w:p>
    <w:p w14:paraId="3F7E76BF" w14:textId="77777777" w:rsidR="00C66BF0" w:rsidRDefault="00C66BF0" w:rsidP="00C66BF0">
      <w:pPr>
        <w:spacing w:line="480" w:lineRule="auto"/>
        <w:ind w:left="720"/>
        <w:jc w:val="both"/>
        <w:rPr>
          <w:lang w:val="en-US"/>
        </w:rPr>
      </w:pPr>
    </w:p>
    <w:p w14:paraId="32E93A41" w14:textId="386C923A" w:rsidR="007F34CA" w:rsidRDefault="007F34CA" w:rsidP="00C66BF0">
      <w:pPr>
        <w:spacing w:line="480" w:lineRule="auto"/>
        <w:jc w:val="both"/>
        <w:rPr>
          <w:lang w:val="en-US"/>
        </w:rPr>
      </w:pPr>
    </w:p>
    <w:p w14:paraId="383280E7" w14:textId="048802DA" w:rsidR="007F34CA" w:rsidRDefault="007F34CA" w:rsidP="00C66BF0">
      <w:pPr>
        <w:spacing w:line="480" w:lineRule="auto"/>
        <w:jc w:val="both"/>
        <w:rPr>
          <w:lang w:val="en-US"/>
        </w:rPr>
      </w:pPr>
    </w:p>
    <w:p w14:paraId="1A09DD94" w14:textId="07864811" w:rsidR="00053ACE" w:rsidRDefault="00053ACE" w:rsidP="004D5615">
      <w:pPr>
        <w:rPr>
          <w:lang w:val="en-US"/>
        </w:rPr>
      </w:pPr>
    </w:p>
    <w:p w14:paraId="1853290E" w14:textId="70CABADE" w:rsidR="004D5615" w:rsidRDefault="004D5615" w:rsidP="00EB4FBB">
      <w:pPr>
        <w:rPr>
          <w:lang w:val="en-US"/>
        </w:rPr>
      </w:pPr>
    </w:p>
    <w:p w14:paraId="0E566327" w14:textId="177E26BC" w:rsidR="00EB4FBB" w:rsidRDefault="00CC089F">
      <w:pPr>
        <w:rPr>
          <w:lang w:val="en-US"/>
        </w:rPr>
      </w:pPr>
      <w:r w:rsidRPr="004D5615">
        <w:br/>
      </w:r>
    </w:p>
    <w:p w14:paraId="61DDE414" w14:textId="55FE8504" w:rsidR="00EB4FBB" w:rsidRPr="00031EEE" w:rsidRDefault="00EB4FBB">
      <w:pPr>
        <w:rPr>
          <w:lang w:val="en-US"/>
        </w:rPr>
      </w:pPr>
    </w:p>
    <w:sectPr w:rsidR="00EB4FBB" w:rsidRPr="00031EEE" w:rsidSect="007F34C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855D9" w14:textId="77777777" w:rsidR="00DA50E4" w:rsidRDefault="00DA50E4">
      <w:pPr>
        <w:spacing w:after="0" w:line="240" w:lineRule="auto"/>
      </w:pPr>
      <w:r>
        <w:separator/>
      </w:r>
    </w:p>
  </w:endnote>
  <w:endnote w:type="continuationSeparator" w:id="0">
    <w:p w14:paraId="46EE0A1A" w14:textId="77777777" w:rsidR="00DA50E4" w:rsidRDefault="00DA5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03D0B" w14:textId="77777777" w:rsidR="00DA50E4" w:rsidRDefault="00DA50E4">
      <w:pPr>
        <w:spacing w:after="0" w:line="240" w:lineRule="auto"/>
      </w:pPr>
      <w:r>
        <w:separator/>
      </w:r>
    </w:p>
  </w:footnote>
  <w:footnote w:type="continuationSeparator" w:id="0">
    <w:p w14:paraId="394699A0" w14:textId="77777777" w:rsidR="00DA50E4" w:rsidRDefault="00DA5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59FFE" w14:textId="01DE4639" w:rsidR="007F34CA" w:rsidRDefault="00CC089F">
    <w:pPr>
      <w:pStyle w:val="Header"/>
      <w:jc w:val="right"/>
    </w:pPr>
    <w:r w:rsidRPr="007F34CA">
      <w:rPr>
        <w:lang w:val="en-US"/>
      </w:rPr>
      <w:t xml:space="preserve">MEDICAL ERRORS AND PATIENT SAFETY    </w:t>
    </w:r>
    <w:r>
      <w:rPr>
        <w:lang w:val="en-US"/>
      </w:rPr>
      <w:t xml:space="preserve">                                                              </w:t>
    </w:r>
    <w:sdt>
      <w:sdtPr>
        <w:id w:val="-5741253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CF99FD" w14:textId="77777777" w:rsidR="007F34CA" w:rsidRDefault="007F3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EA0B0" w14:textId="034754F1" w:rsidR="007F34CA" w:rsidRDefault="00CC089F">
    <w:pPr>
      <w:pStyle w:val="Header"/>
      <w:jc w:val="right"/>
    </w:pPr>
    <w:r>
      <w:rPr>
        <w:lang w:val="en-US"/>
      </w:rPr>
      <w:t xml:space="preserve">Running head: </w:t>
    </w:r>
    <w:r w:rsidRPr="007F34CA">
      <w:rPr>
        <w:lang w:val="en-US"/>
      </w:rPr>
      <w:t xml:space="preserve">MEDICAL ERRORS AND PATIENT SAFETY </w:t>
    </w:r>
    <w:r>
      <w:rPr>
        <w:lang w:val="en-US"/>
      </w:rPr>
      <w:t xml:space="preserve">                                          </w:t>
    </w:r>
    <w:sdt>
      <w:sdtPr>
        <w:id w:val="-1727998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6977F74" w14:textId="77777777" w:rsidR="007F34CA" w:rsidRDefault="007F34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MwMrE0tjAwNjSzNLJU0lEKTi0uzszPAykwrAUAfzZMXiwAAAA="/>
  </w:docVars>
  <w:rsids>
    <w:rsidRoot w:val="00031EEE"/>
    <w:rsid w:val="00031EEE"/>
    <w:rsid w:val="00053ACE"/>
    <w:rsid w:val="00134934"/>
    <w:rsid w:val="00484AFD"/>
    <w:rsid w:val="004D5615"/>
    <w:rsid w:val="00606241"/>
    <w:rsid w:val="007112AC"/>
    <w:rsid w:val="007F34CA"/>
    <w:rsid w:val="008D4866"/>
    <w:rsid w:val="00AE481D"/>
    <w:rsid w:val="00C66BF0"/>
    <w:rsid w:val="00CC089F"/>
    <w:rsid w:val="00D25C19"/>
    <w:rsid w:val="00DA50E4"/>
    <w:rsid w:val="00E36E02"/>
    <w:rsid w:val="00EB4F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F8BD7-D87F-4B51-A6A0-22557D84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Hyperlink">
    <w:name w:val="Hyperlink"/>
    <w:basedOn w:val="DefaultParagraphFont"/>
    <w:uiPriority w:val="99"/>
    <w:unhideWhenUsed/>
    <w:rsid w:val="00EB4FBB"/>
    <w:rPr>
      <w:color w:val="0563C1" w:themeColor="hyperlink"/>
      <w:u w:val="single"/>
    </w:rPr>
  </w:style>
  <w:style w:type="character" w:customStyle="1" w:styleId="UnresolvedMention1">
    <w:name w:val="Unresolved Mention1"/>
    <w:basedOn w:val="DefaultParagraphFont"/>
    <w:uiPriority w:val="99"/>
    <w:semiHidden/>
    <w:unhideWhenUsed/>
    <w:rsid w:val="00EB4FBB"/>
    <w:rPr>
      <w:color w:val="605E5C"/>
      <w:shd w:val="clear" w:color="auto" w:fill="E1DFDD"/>
    </w:rPr>
  </w:style>
  <w:style w:type="paragraph" w:styleId="Header">
    <w:name w:val="header"/>
    <w:basedOn w:val="Normal"/>
    <w:link w:val="HeaderChar"/>
    <w:uiPriority w:val="99"/>
    <w:unhideWhenUsed/>
    <w:rsid w:val="007F34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4CA"/>
  </w:style>
  <w:style w:type="paragraph" w:styleId="Footer">
    <w:name w:val="footer"/>
    <w:basedOn w:val="Normal"/>
    <w:link w:val="FooterChar"/>
    <w:uiPriority w:val="99"/>
    <w:unhideWhenUsed/>
    <w:rsid w:val="007F34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2020-02-22T06:02:00Z</dcterms:created>
  <dcterms:modified xsi:type="dcterms:W3CDTF">2020-02-22T06:02:00Z</dcterms:modified>
</cp:coreProperties>
</file>